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04" w:rsidRPr="00DB377F" w:rsidRDefault="009E4604">
      <w:pPr>
        <w:rPr>
          <w:rFonts w:ascii="仿宋" w:eastAsia="仿宋" w:hAnsi="仿宋"/>
        </w:rPr>
      </w:pPr>
    </w:p>
    <w:p w:rsidR="00853C20" w:rsidRPr="00DB377F" w:rsidRDefault="00853C20" w:rsidP="00853C20">
      <w:pPr>
        <w:widowControl/>
        <w:spacing w:after="156" w:line="600" w:lineRule="atLeast"/>
        <w:jc w:val="center"/>
        <w:outlineLvl w:val="0"/>
        <w:rPr>
          <w:rFonts w:ascii="仿宋" w:eastAsia="仿宋" w:hAnsi="仿宋" w:cs="宋体"/>
          <w:b/>
          <w:bCs/>
          <w:color w:val="000000"/>
          <w:kern w:val="36"/>
          <w:sz w:val="48"/>
          <w:szCs w:val="48"/>
        </w:rPr>
      </w:pPr>
      <w:bookmarkStart w:id="0" w:name="_Toc313455758"/>
      <w:r w:rsidRPr="00DB377F">
        <w:rPr>
          <w:rFonts w:ascii="仿宋" w:eastAsia="仿宋" w:hAnsi="仿宋" w:cs="宋体" w:hint="eastAsia"/>
          <w:b/>
          <w:bCs/>
          <w:color w:val="000000"/>
          <w:kern w:val="36"/>
          <w:sz w:val="40"/>
          <w:szCs w:val="40"/>
        </w:rPr>
        <w:t>“一套体系两种渠道三个关键”</w:t>
      </w:r>
      <w:bookmarkEnd w:id="0"/>
    </w:p>
    <w:p w:rsidR="00853C20" w:rsidRPr="00DB377F" w:rsidRDefault="00853C20" w:rsidP="00853C20">
      <w:pPr>
        <w:widowControl/>
        <w:spacing w:after="156" w:line="600" w:lineRule="atLeast"/>
        <w:jc w:val="center"/>
        <w:outlineLvl w:val="0"/>
        <w:rPr>
          <w:rFonts w:ascii="仿宋" w:eastAsia="仿宋" w:hAnsi="仿宋" w:cs="宋体"/>
          <w:b/>
          <w:bCs/>
          <w:color w:val="000000"/>
          <w:kern w:val="36"/>
          <w:sz w:val="48"/>
          <w:szCs w:val="48"/>
        </w:rPr>
      </w:pPr>
      <w:bookmarkStart w:id="1" w:name="_Toc313455759"/>
      <w:r w:rsidRPr="00DB377F">
        <w:rPr>
          <w:rFonts w:ascii="仿宋" w:eastAsia="仿宋" w:hAnsi="仿宋" w:cs="宋体" w:hint="eastAsia"/>
          <w:b/>
          <w:bCs/>
          <w:color w:val="000000"/>
          <w:kern w:val="36"/>
          <w:sz w:val="40"/>
          <w:szCs w:val="40"/>
        </w:rPr>
        <w:t>有效推进</w:t>
      </w:r>
      <w:bookmarkEnd w:id="1"/>
      <w:r w:rsidRPr="00DB377F">
        <w:rPr>
          <w:rFonts w:ascii="仿宋" w:eastAsia="仿宋" w:hAnsi="仿宋" w:cs="宋体" w:hint="eastAsia"/>
          <w:b/>
          <w:bCs/>
          <w:color w:val="000000"/>
          <w:kern w:val="36"/>
          <w:sz w:val="40"/>
          <w:szCs w:val="40"/>
        </w:rPr>
        <w:t>民营企业和谐发展</w:t>
      </w:r>
    </w:p>
    <w:p w:rsidR="00517607" w:rsidRPr="00DB377F" w:rsidRDefault="00853C20" w:rsidP="00853C20">
      <w:pPr>
        <w:jc w:val="center"/>
        <w:rPr>
          <w:rFonts w:ascii="仿宋" w:eastAsia="仿宋" w:hAnsi="仿宋"/>
          <w:b/>
        </w:rPr>
      </w:pPr>
      <w:r w:rsidRPr="00DB377F">
        <w:rPr>
          <w:rFonts w:ascii="仿宋" w:eastAsia="仿宋" w:hAnsi="仿宋" w:hint="eastAsia"/>
          <w:b/>
          <w:sz w:val="28"/>
        </w:rPr>
        <w:t>中共海南英利党委</w:t>
      </w:r>
    </w:p>
    <w:p w:rsidR="00853C20" w:rsidRPr="00DB377F" w:rsidRDefault="00853C20">
      <w:pPr>
        <w:rPr>
          <w:rFonts w:ascii="仿宋" w:eastAsia="仿宋" w:hAnsi="仿宋"/>
        </w:rPr>
      </w:pPr>
    </w:p>
    <w:p w:rsidR="00853C20" w:rsidRPr="00DB377F" w:rsidRDefault="00853C20">
      <w:pPr>
        <w:rPr>
          <w:rFonts w:ascii="仿宋" w:eastAsia="仿宋" w:hAnsi="仿宋"/>
        </w:rPr>
      </w:pP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 xml:space="preserve"> 一、实施背景</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学习是党组织的主旋律、创新是党组织的生命线”。推进学习型党组织建设，是党组织组织实践科学发展观的内在要求，顺应时代发展潮流的客观需要，做好党的青年工作的重要基础，也是在新时期、新形势下开展“党建带工建”、“党建带团建”践行“两个全体青年”要求的根本着力点和基本着眼点。</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海南英利党委坚持把建设学习型党组织放在首要位置，充分发挥职能部室及党员干部在创建活动中的示范作用和带动作用，在引领青年学习，服务青年学习，促进青年把学习成果转化为科技创新、技术革新、成本预算控制降低等方面做了一些积极探索和尝试，创造性地以“一套体系两种渠道三个关键”学习模式有效推进学习型党组织建设。</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二、基本做法</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（一）建立“一套体系”，争创学习型党支部。围绕“一个支部一个堡垒”活动主题，一是完善学习机构。成立了由公司党</w:t>
      </w:r>
      <w:r w:rsidRPr="00DB377F">
        <w:rPr>
          <w:rFonts w:ascii="仿宋" w:eastAsia="仿宋" w:hAnsi="仿宋" w:cs="宋体" w:hint="eastAsia"/>
          <w:color w:val="000000"/>
          <w:kern w:val="0"/>
          <w:sz w:val="30"/>
          <w:szCs w:val="30"/>
        </w:rPr>
        <w:lastRenderedPageBreak/>
        <w:t>委书记为组长的学习领导小组，对建设学习型党组织活动进行安排部署、指导督促和检查考评，同时，职能部室党员干部分片包干联系指导基层党组织开展学习型党组织创建活动。二是充实学习内容。明确了职能部室党员干部和基层党支部委员要做到“六个一”，即每天阅读一份报、每周一次集中学习，每月读一本好书，每季度下一次基层，每半年撰写一篇调研文章，每年至少接受一次学习培训。三是健全学习制度。完善了“党员加油站”每周集中学习制度，制定了“我的青春我的梦想”党员自学制度，建立了学习纪律考核制度，健全了学习效果考核制度。</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二）畅通“两种渠道”，争创学习型领导班子。围绕“一个班子一个龙头”活动主题，一是拓宽了传统学习渠道。将深入开展创先争优活动与公司党委中心组理论实践学习相结合，通过开展“走出去”参观学习和“请进来”指导学习，切实发挥领导干部“五带头”作用，即带头学习、带头宣讲、带头撰文、带头调研、带头实践，全面提广大职工的战略思维、全局意识和履职能力。二是拓展了新兴媒介学习渠道。充分发挥互联网、QQ群、微博、手机、微信平台、微信朋友圈等新兴媒介学习平台，多形式、多角度加强进行网上学习、交流讨论、经验分享和宣传引导。打破了常规传统的学习模式，利用新媒介与青年进行网上对话，通过青年喜好的形式将组织意图予以贯彻，实现了网络教育青年、引导青年、服务青年、凝聚青年。</w:t>
      </w:r>
    </w:p>
    <w:p w:rsidR="00853C20" w:rsidRPr="00DB377F" w:rsidRDefault="00853C20" w:rsidP="00853C20">
      <w:pPr>
        <w:widowControl/>
        <w:spacing w:line="580" w:lineRule="atLeast"/>
        <w:ind w:firstLine="600"/>
        <w:rPr>
          <w:rFonts w:ascii="仿宋" w:eastAsia="仿宋" w:hAnsi="仿宋" w:cs="宋体"/>
          <w:color w:val="000000"/>
          <w:kern w:val="0"/>
          <w:szCs w:val="21"/>
        </w:rPr>
      </w:pPr>
      <w:r w:rsidRPr="00DB377F">
        <w:rPr>
          <w:rFonts w:ascii="仿宋" w:eastAsia="仿宋" w:hAnsi="仿宋" w:cs="宋体" w:hint="eastAsia"/>
          <w:color w:val="000000"/>
          <w:kern w:val="0"/>
          <w:sz w:val="30"/>
          <w:szCs w:val="30"/>
        </w:rPr>
        <w:lastRenderedPageBreak/>
        <w:t>（三）把握“三个关键”，争创学习型党员。围绕“一名党员一面旗帜”活动主题，一是把好学习解读关。组织职能部室党员成员和各车间党支部成员学习学科前沿知识、先进企业管理理念、新兴媒体运用及世情、国情、党情、企情及经济形式的教育，不断提高新形势下应对新情况新问题的本领；通过学习十八届四中全会精神，转化为推动工作的强大动力，内化为谋划发展的具体措施和推动落实的自觉行动。二是把好实践学习关。组织职能部室党员参与“下基层去车间”、“三进三访三促”等活动，去车间与基层一线员工一起工作，身入基层、心沉一线、外树形象、内强素质，扎实推进“四个一”，即结交一名车间一线员工朋友，帮扶一个困难职工家庭，挖掘一名优秀典型，撰写一篇员工熟悉调研报告。三是把好成果转化关。学习的目的在于运用，职能部室党员干部和车间党员干部通过在公司内网、政委体系工作交流沟通群、《HI英利》杂志、海南英利微信平台中交流经验，把学到的新理论、新知识、新技术运用到实际工作中去，把好的学习经验在车间一线党组织和青年中推广，把学习的成效转化为推动工作的思路、对策和方法，把勤奋刻苦的学风转化为扎实严谨的工作作风，把学习的思想成果转化为做好本职工作的实践成果，在不断服务青年的实践中，找到自己的位置，实现自身的价值。</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三、成效评价</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lastRenderedPageBreak/>
        <w:t>（一）强化了党组织的生命力。团区委以“一套体系两种渠道三个关键”学习模式为抓手，从班子建设、思想建设、作风建设、制度建设和阵地建设等五个方面加以强化。2010年以来，配齐配各车间党支部支书及党小组组长，实现职能部室及车间班组党建覆盖率率100%，选拔培养发展40多名优秀青年充实到党组织，强化了团组织的生命力。</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二）强化了党干部的执行力。公司党委以“一套体系两种渠道三个关键”学习模式为平台，认真贯彻“眼睛向下，重心下移”的工作方针，推行“实情在一线掌握、问题在一线解决、经验在一线总结、作风在一线转变”为主要内容的“一线工作法”，进青年门，察青年情，做青年友，解青年难。2010年以来，各级党员共走访青年6328人，帮扶结对“困难员工”682人，爱心结对困难青年635名，办理实事1526件，撰写舆情思想动态笔记32多余万字，增强了党员干部政治理论修养和科学文化素质，提高了党员干部研究问题、解决问题的能力和驾驭复杂局面、引领青年发展的能力。</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三）强化了青年的影响力。公司党委以“一套体系两种渠道三个关键”学习模式为载体，主动适应新时期青年工作的社会化和多样化需求，坚持贴近实际、贴近生活、贴近青年。2010年以来，评选出5个创先争优先锋团队”、5名“创先争优先锋青年”，10个“海南英利青年示范读书小组”、20名“学习型</w:t>
      </w:r>
      <w:r w:rsidRPr="00DB377F">
        <w:rPr>
          <w:rFonts w:ascii="仿宋" w:eastAsia="仿宋" w:hAnsi="仿宋" w:cs="宋体" w:hint="eastAsia"/>
          <w:color w:val="000000"/>
          <w:kern w:val="0"/>
          <w:sz w:val="30"/>
          <w:szCs w:val="30"/>
        </w:rPr>
        <w:lastRenderedPageBreak/>
        <w:t>青年”，168名“海南英利最美英利人”作为全公司青年学习的榜样，用青年身边的人和具体的事来诠释加强理论学习的道理，让青年在真是的人和事中受到启迪和教育，凸显了海南英利青年的影响力。</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四、亮点透视</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一）注重学习的针对性。针对青年人在成长过程中容易出现的懒、娇、傲、满、飘、躁以及找不准位置等容易出现的问题，公司党委机关党员干部从自身做起，拓展学习的方法和途径，鼓励基层党支部干部一起分享克服问题的办法，增强了学习的紧迫感、自觉性和工作的荣誉感、使命感，树立了党建工作长期性、艰巨性、持续性理念，党委系统“学习工作化”、“工作学习化”的氛围蔚然成风。</w:t>
      </w:r>
    </w:p>
    <w:p w:rsidR="00853C20" w:rsidRPr="00DB377F" w:rsidRDefault="00853C20" w:rsidP="00853C20">
      <w:pPr>
        <w:widowControl/>
        <w:spacing w:before="100" w:beforeAutospacing="1" w:after="100" w:afterAutospacing="1" w:line="580" w:lineRule="atLeast"/>
        <w:ind w:firstLine="600"/>
        <w:jc w:val="left"/>
        <w:rPr>
          <w:rFonts w:ascii="仿宋" w:eastAsia="仿宋" w:hAnsi="仿宋" w:cs="宋体"/>
          <w:color w:val="000000"/>
          <w:kern w:val="0"/>
          <w:szCs w:val="21"/>
        </w:rPr>
      </w:pPr>
      <w:r w:rsidRPr="00DB377F">
        <w:rPr>
          <w:rFonts w:ascii="仿宋" w:eastAsia="仿宋" w:hAnsi="仿宋" w:cs="宋体" w:hint="eastAsia"/>
          <w:color w:val="000000"/>
          <w:kern w:val="0"/>
          <w:sz w:val="30"/>
          <w:szCs w:val="30"/>
        </w:rPr>
        <w:t>（二）突出学习的实效性。针对青年人在学习过程中方法不当、效率不高、实效性不强，理论和具体实际脱节等现象，公司党委完善了“坚持结合青年实际探索学、坚持结合青年工作交流学、坚持结合青年需求拓展学”的学习方式，公司党委职能部室党员干部和基层党支部干部做到了“个人学习与组织学习相结合、简单零散学习与全面全程学习相结合、任务驱动学习与内需驱动学习相结合”，以个人的不断突破、自我成长来推进学习型党组织建设，有效实现个人和组织的共同目标。</w:t>
      </w:r>
    </w:p>
    <w:p w:rsidR="00853C20" w:rsidRPr="00DB377F" w:rsidRDefault="00853C20" w:rsidP="00853C20">
      <w:pPr>
        <w:widowControl/>
        <w:spacing w:line="580" w:lineRule="atLeast"/>
        <w:ind w:firstLine="600"/>
        <w:rPr>
          <w:rFonts w:ascii="仿宋" w:eastAsia="仿宋" w:hAnsi="仿宋" w:cs="宋体"/>
          <w:color w:val="000000"/>
          <w:kern w:val="0"/>
          <w:sz w:val="30"/>
          <w:szCs w:val="30"/>
        </w:rPr>
      </w:pPr>
      <w:r w:rsidRPr="00DB377F">
        <w:rPr>
          <w:rFonts w:ascii="仿宋" w:eastAsia="仿宋" w:hAnsi="仿宋" w:cs="宋体" w:hint="eastAsia"/>
          <w:color w:val="000000"/>
          <w:kern w:val="0"/>
          <w:sz w:val="30"/>
          <w:szCs w:val="30"/>
        </w:rPr>
        <w:lastRenderedPageBreak/>
        <w:t>（三）强调学习的长远性。通过搭建网络学习平台，建立英利网络学习平台，职能部室党员干部和基党支部党员干部充分利用网络、手机、微信、QQ群等新兴媒介进行学习和引导青年，既打破了传统学习模式的时间和空间条件的限制，又顺应了青年工作的发展需求，使学习资源得到充分利用，使理论学习向多样化发展，延伸了传统学习的功能，延长了推进学习型党组织建设的手臂，促进了党建工作的长远发展</w:t>
      </w:r>
      <w:r w:rsidR="0075729D" w:rsidRPr="00DB377F">
        <w:rPr>
          <w:rFonts w:ascii="仿宋" w:eastAsia="仿宋" w:hAnsi="仿宋" w:cs="宋体" w:hint="eastAsia"/>
          <w:color w:val="000000"/>
          <w:kern w:val="0"/>
          <w:sz w:val="30"/>
          <w:szCs w:val="30"/>
        </w:rPr>
        <w:t>。</w:t>
      </w:r>
    </w:p>
    <w:p w:rsidR="0075729D" w:rsidRPr="00DB377F" w:rsidRDefault="0075729D" w:rsidP="00853C20">
      <w:pPr>
        <w:widowControl/>
        <w:spacing w:line="580" w:lineRule="atLeast"/>
        <w:ind w:firstLine="600"/>
        <w:rPr>
          <w:rFonts w:ascii="仿宋" w:eastAsia="仿宋" w:hAnsi="仿宋" w:cs="宋体"/>
          <w:color w:val="000000"/>
          <w:kern w:val="0"/>
          <w:sz w:val="30"/>
          <w:szCs w:val="30"/>
        </w:rPr>
      </w:pPr>
    </w:p>
    <w:p w:rsidR="0075729D" w:rsidRPr="00DB377F" w:rsidRDefault="0075729D" w:rsidP="00853C20">
      <w:pPr>
        <w:widowControl/>
        <w:spacing w:line="580" w:lineRule="atLeast"/>
        <w:ind w:firstLine="600"/>
        <w:rPr>
          <w:rFonts w:ascii="仿宋" w:eastAsia="仿宋" w:hAnsi="仿宋" w:cs="宋体"/>
          <w:color w:val="000000"/>
          <w:kern w:val="0"/>
          <w:sz w:val="30"/>
          <w:szCs w:val="30"/>
        </w:rPr>
      </w:pPr>
    </w:p>
    <w:p w:rsidR="0075729D" w:rsidRPr="00DB377F" w:rsidRDefault="0075729D" w:rsidP="00853C20">
      <w:pPr>
        <w:widowControl/>
        <w:spacing w:line="580" w:lineRule="atLeast"/>
        <w:ind w:firstLine="600"/>
        <w:rPr>
          <w:rFonts w:ascii="仿宋" w:eastAsia="仿宋" w:hAnsi="仿宋" w:cs="宋体"/>
          <w:color w:val="000000"/>
          <w:kern w:val="0"/>
          <w:sz w:val="30"/>
          <w:szCs w:val="30"/>
        </w:rPr>
      </w:pPr>
      <w:r w:rsidRPr="00DB377F">
        <w:rPr>
          <w:rFonts w:ascii="仿宋" w:eastAsia="仿宋" w:hAnsi="仿宋" w:cs="宋体" w:hint="eastAsia"/>
          <w:color w:val="000000"/>
          <w:kern w:val="0"/>
          <w:sz w:val="30"/>
          <w:szCs w:val="30"/>
        </w:rPr>
        <w:t xml:space="preserve">                            中共海南英利党委</w:t>
      </w:r>
    </w:p>
    <w:p w:rsidR="0053158F" w:rsidRPr="00DB377F" w:rsidRDefault="0053158F" w:rsidP="00853C20">
      <w:pPr>
        <w:widowControl/>
        <w:spacing w:line="580" w:lineRule="atLeast"/>
        <w:ind w:firstLine="600"/>
        <w:rPr>
          <w:rFonts w:ascii="仿宋" w:eastAsia="仿宋" w:hAnsi="仿宋" w:cs="宋体"/>
          <w:color w:val="000000"/>
          <w:kern w:val="0"/>
          <w:szCs w:val="21"/>
        </w:rPr>
      </w:pPr>
      <w:r w:rsidRPr="00DB377F">
        <w:rPr>
          <w:rFonts w:ascii="仿宋" w:eastAsia="仿宋" w:hAnsi="仿宋" w:cs="宋体" w:hint="eastAsia"/>
          <w:color w:val="000000"/>
          <w:kern w:val="0"/>
          <w:sz w:val="30"/>
          <w:szCs w:val="30"/>
        </w:rPr>
        <w:t xml:space="preserve">                             2014年11月20日</w:t>
      </w:r>
    </w:p>
    <w:p w:rsidR="00517607" w:rsidRPr="00DB377F" w:rsidRDefault="00517607">
      <w:pPr>
        <w:rPr>
          <w:rFonts w:ascii="仿宋" w:eastAsia="仿宋" w:hAnsi="仿宋"/>
        </w:rPr>
      </w:pPr>
    </w:p>
    <w:p w:rsidR="00517607" w:rsidRPr="00DB377F" w:rsidRDefault="00517607">
      <w:pPr>
        <w:rPr>
          <w:rFonts w:ascii="仿宋" w:eastAsia="仿宋" w:hAnsi="仿宋"/>
        </w:rPr>
      </w:pPr>
    </w:p>
    <w:p w:rsidR="00517607" w:rsidRPr="00DB377F" w:rsidRDefault="00517607">
      <w:pPr>
        <w:rPr>
          <w:rFonts w:ascii="仿宋" w:eastAsia="仿宋" w:hAnsi="仿宋"/>
        </w:rPr>
      </w:pPr>
    </w:p>
    <w:p w:rsidR="00517607" w:rsidRPr="00DB377F" w:rsidRDefault="00517607">
      <w:pPr>
        <w:rPr>
          <w:rFonts w:ascii="仿宋" w:eastAsia="仿宋" w:hAnsi="仿宋"/>
        </w:rPr>
      </w:pPr>
    </w:p>
    <w:sectPr w:rsidR="00517607" w:rsidRPr="00DB377F" w:rsidSect="009E46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B7" w:rsidRDefault="00874BB7" w:rsidP="00517607">
      <w:r>
        <w:separator/>
      </w:r>
    </w:p>
  </w:endnote>
  <w:endnote w:type="continuationSeparator" w:id="1">
    <w:p w:rsidR="00874BB7" w:rsidRDefault="00874BB7" w:rsidP="005176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B7" w:rsidRDefault="00874BB7" w:rsidP="00517607">
      <w:r>
        <w:separator/>
      </w:r>
    </w:p>
  </w:footnote>
  <w:footnote w:type="continuationSeparator" w:id="1">
    <w:p w:rsidR="00874BB7" w:rsidRDefault="00874BB7" w:rsidP="00517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607"/>
    <w:rsid w:val="00517607"/>
    <w:rsid w:val="0053158F"/>
    <w:rsid w:val="0075729D"/>
    <w:rsid w:val="00853C20"/>
    <w:rsid w:val="00874BB7"/>
    <w:rsid w:val="008B67EF"/>
    <w:rsid w:val="009E4604"/>
    <w:rsid w:val="00DB3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04"/>
    <w:pPr>
      <w:widowControl w:val="0"/>
      <w:jc w:val="both"/>
    </w:pPr>
  </w:style>
  <w:style w:type="paragraph" w:styleId="1">
    <w:name w:val="heading 1"/>
    <w:basedOn w:val="a"/>
    <w:link w:val="1Char"/>
    <w:uiPriority w:val="9"/>
    <w:qFormat/>
    <w:rsid w:val="00853C2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607"/>
    <w:rPr>
      <w:sz w:val="18"/>
      <w:szCs w:val="18"/>
    </w:rPr>
  </w:style>
  <w:style w:type="paragraph" w:styleId="a4">
    <w:name w:val="footer"/>
    <w:basedOn w:val="a"/>
    <w:link w:val="Char0"/>
    <w:uiPriority w:val="99"/>
    <w:semiHidden/>
    <w:unhideWhenUsed/>
    <w:rsid w:val="005176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607"/>
    <w:rPr>
      <w:sz w:val="18"/>
      <w:szCs w:val="18"/>
    </w:rPr>
  </w:style>
  <w:style w:type="paragraph" w:styleId="a5">
    <w:name w:val="Normal (Web)"/>
    <w:basedOn w:val="a"/>
    <w:uiPriority w:val="99"/>
    <w:semiHidden/>
    <w:unhideWhenUsed/>
    <w:rsid w:val="00853C2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53C2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6687069">
      <w:bodyDiv w:val="1"/>
      <w:marLeft w:val="0"/>
      <w:marRight w:val="0"/>
      <w:marTop w:val="0"/>
      <w:marBottom w:val="0"/>
      <w:divBdr>
        <w:top w:val="none" w:sz="0" w:space="0" w:color="auto"/>
        <w:left w:val="none" w:sz="0" w:space="0" w:color="auto"/>
        <w:bottom w:val="none" w:sz="0" w:space="0" w:color="auto"/>
        <w:right w:val="none" w:sz="0" w:space="0" w:color="auto"/>
      </w:divBdr>
    </w:div>
    <w:div w:id="20095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2014-11-25T00:13:00Z</dcterms:created>
  <dcterms:modified xsi:type="dcterms:W3CDTF">2014-11-25T01:58:00Z</dcterms:modified>
</cp:coreProperties>
</file>